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250CA" w14:textId="77777777" w:rsidR="00994DDE" w:rsidRPr="006B37F8" w:rsidRDefault="000E6858" w:rsidP="006B37F8">
      <w:pPr>
        <w:jc w:val="both"/>
      </w:pPr>
      <w:bookmarkStart w:id="0" w:name="_GoBack"/>
      <w:bookmarkEnd w:id="0"/>
      <w:r w:rsidRPr="004C369E">
        <w:rPr>
          <w:rFonts w:ascii="Arial" w:hAnsi="Arial" w:cs="Arial"/>
          <w:b/>
          <w:noProof/>
          <w:lang w:eastAsia="en-GB"/>
        </w:rPr>
        <w:drawing>
          <wp:inline distT="0" distB="0" distL="0" distR="0" wp14:anchorId="040978DB" wp14:editId="7A6E2E6A">
            <wp:extent cx="2133600" cy="7562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756285"/>
                    </a:xfrm>
                    <a:prstGeom prst="rect">
                      <a:avLst/>
                    </a:prstGeom>
                    <a:noFill/>
                    <a:ln>
                      <a:noFill/>
                    </a:ln>
                  </pic:spPr>
                </pic:pic>
              </a:graphicData>
            </a:graphic>
          </wp:inline>
        </w:drawing>
      </w:r>
    </w:p>
    <w:p w14:paraId="3802427B" w14:textId="77777777" w:rsidR="000E6858" w:rsidRPr="006B37F8" w:rsidRDefault="000E6858">
      <w:pPr>
        <w:jc w:val="both"/>
      </w:pPr>
    </w:p>
    <w:p w14:paraId="49BD2E24" w14:textId="77777777" w:rsidR="005C2FC5" w:rsidRPr="006B37F8" w:rsidRDefault="000E6858">
      <w:pPr>
        <w:jc w:val="both"/>
        <w:rPr>
          <w:b/>
          <w:color w:val="439539"/>
        </w:rPr>
      </w:pPr>
      <w:r w:rsidRPr="006B37F8">
        <w:rPr>
          <w:b/>
          <w:color w:val="439539"/>
        </w:rPr>
        <w:t>201</w:t>
      </w:r>
      <w:r w:rsidR="0043737F" w:rsidRPr="006B37F8">
        <w:rPr>
          <w:b/>
          <w:color w:val="439539"/>
        </w:rPr>
        <w:t>8</w:t>
      </w:r>
      <w:r w:rsidRPr="006B37F8">
        <w:rPr>
          <w:b/>
          <w:color w:val="439539"/>
        </w:rPr>
        <w:t xml:space="preserve"> Gender Pay Gap Report</w:t>
      </w:r>
    </w:p>
    <w:p w14:paraId="79A00386" w14:textId="77777777" w:rsidR="000E6858" w:rsidRPr="006B37F8" w:rsidRDefault="000E6858">
      <w:pPr>
        <w:jc w:val="both"/>
        <w:rPr>
          <w:b/>
          <w:color w:val="439539"/>
        </w:rPr>
      </w:pPr>
      <w:r w:rsidRPr="006B37F8">
        <w:rPr>
          <w:rFonts w:eastAsia="Times New Roman" w:cs="Arial"/>
          <w:color w:val="142E54"/>
          <w:lang w:eastAsia="en-GB"/>
        </w:rPr>
        <w:t>Airedale International Air Conditioning Ltd is required by law to carry ou</w:t>
      </w:r>
      <w:r w:rsidR="00C24046" w:rsidRPr="006B37F8">
        <w:rPr>
          <w:rFonts w:eastAsia="Times New Roman" w:cs="Arial"/>
          <w:color w:val="142E54"/>
          <w:lang w:eastAsia="en-GB"/>
        </w:rPr>
        <w:t>t</w:t>
      </w:r>
      <w:r w:rsidRPr="006B37F8">
        <w:rPr>
          <w:rFonts w:eastAsia="Times New Roman" w:cs="Arial"/>
          <w:color w:val="142E54"/>
          <w:lang w:eastAsia="en-GB"/>
        </w:rPr>
        <w:t xml:space="preserve"> Gender Pay Gap Reporting under the Equality Act 2010 (Gender Pay Gap Information) Regulations 2017. Our snapshot date for our data is </w:t>
      </w:r>
      <w:r w:rsidR="004C369E">
        <w:rPr>
          <w:rFonts w:eastAsia="Times New Roman" w:cs="Arial"/>
          <w:color w:val="142E54"/>
          <w:lang w:eastAsia="en-GB"/>
        </w:rPr>
        <w:t>5th</w:t>
      </w:r>
      <w:r w:rsidRPr="006B37F8">
        <w:rPr>
          <w:rFonts w:eastAsia="Times New Roman" w:cs="Arial"/>
          <w:color w:val="142E54"/>
          <w:lang w:eastAsia="en-GB"/>
        </w:rPr>
        <w:t xml:space="preserve"> April 201</w:t>
      </w:r>
      <w:r w:rsidR="0043737F" w:rsidRPr="006B37F8">
        <w:rPr>
          <w:rFonts w:eastAsia="Times New Roman" w:cs="Arial"/>
          <w:color w:val="142E54"/>
          <w:lang w:eastAsia="en-GB"/>
        </w:rPr>
        <w:t>8</w:t>
      </w:r>
      <w:r w:rsidR="00EB49BC" w:rsidRPr="006B37F8">
        <w:rPr>
          <w:rFonts w:eastAsia="Times New Roman" w:cs="Arial"/>
          <w:color w:val="142E54"/>
          <w:lang w:eastAsia="en-GB"/>
        </w:rPr>
        <w:t xml:space="preserve"> and we believe that it is accurate</w:t>
      </w:r>
      <w:r w:rsidRPr="006B37F8">
        <w:rPr>
          <w:rFonts w:eastAsia="Times New Roman" w:cs="Arial"/>
          <w:color w:val="142E54"/>
          <w:lang w:eastAsia="en-GB"/>
        </w:rPr>
        <w:t xml:space="preserve">. We are a manufacturing company based in North Leeds and are a predominantly male workforce. </w:t>
      </w:r>
    </w:p>
    <w:p w14:paraId="0AB433D4" w14:textId="77777777" w:rsidR="00474360" w:rsidRPr="006B37F8" w:rsidRDefault="00EC10E1">
      <w:pPr>
        <w:spacing w:after="0" w:line="240" w:lineRule="auto"/>
        <w:jc w:val="both"/>
        <w:rPr>
          <w:rFonts w:eastAsia="Times New Roman" w:cs="Arial"/>
          <w:color w:val="142E54"/>
          <w:lang w:eastAsia="en-GB"/>
        </w:rPr>
      </w:pPr>
      <w:r w:rsidRPr="006B37F8">
        <w:rPr>
          <w:rFonts w:eastAsia="Times New Roman" w:cs="Arial"/>
          <w:color w:val="142E54"/>
          <w:lang w:eastAsia="en-GB"/>
        </w:rPr>
        <w:t>The gender pay gap is defined as the difference between the</w:t>
      </w:r>
      <w:r w:rsidR="003B6B62" w:rsidRPr="006B37F8">
        <w:rPr>
          <w:rFonts w:eastAsia="Times New Roman" w:cs="Arial"/>
          <w:color w:val="142E54"/>
          <w:lang w:eastAsia="en-GB"/>
        </w:rPr>
        <w:t xml:space="preserve"> </w:t>
      </w:r>
      <w:r w:rsidR="003B6B62" w:rsidRPr="006B37F8">
        <w:t>average pay based on the</w:t>
      </w:r>
      <w:r w:rsidRPr="006B37F8">
        <w:rPr>
          <w:rFonts w:eastAsia="Times New Roman" w:cs="Arial"/>
          <w:color w:val="142E54"/>
          <w:lang w:eastAsia="en-GB"/>
        </w:rPr>
        <w:t xml:space="preserve"> mean or median hourly rate of pay that male and female colleagues receive irrespective of their role or level in the organisation. This is different to equal pay which looks at men and women being paid the same for doing the same work.</w:t>
      </w:r>
    </w:p>
    <w:p w14:paraId="3E350124" w14:textId="77777777" w:rsidR="008A7B28" w:rsidRPr="006B37F8" w:rsidRDefault="008A7B28">
      <w:pPr>
        <w:jc w:val="both"/>
        <w:rPr>
          <w:rFonts w:eastAsia="Times New Roman" w:cs="Arial"/>
          <w:lang w:eastAsia="en-GB"/>
        </w:rPr>
      </w:pPr>
    </w:p>
    <w:tbl>
      <w:tblPr>
        <w:tblW w:w="4740" w:type="dxa"/>
        <w:tblLook w:val="04A0" w:firstRow="1" w:lastRow="0" w:firstColumn="1" w:lastColumn="0" w:noHBand="0" w:noVBand="1"/>
      </w:tblPr>
      <w:tblGrid>
        <w:gridCol w:w="2500"/>
        <w:gridCol w:w="1120"/>
        <w:gridCol w:w="1120"/>
      </w:tblGrid>
      <w:tr w:rsidR="00D00B2C" w:rsidRPr="006B37F8" w14:paraId="4CF718AF" w14:textId="77777777" w:rsidTr="00D00B2C">
        <w:trPr>
          <w:trHeight w:val="255"/>
        </w:trPr>
        <w:tc>
          <w:tcPr>
            <w:tcW w:w="25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279939A"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 </w:t>
            </w:r>
          </w:p>
        </w:tc>
        <w:tc>
          <w:tcPr>
            <w:tcW w:w="1120" w:type="dxa"/>
            <w:tcBorders>
              <w:top w:val="single" w:sz="4" w:space="0" w:color="auto"/>
              <w:left w:val="nil"/>
              <w:bottom w:val="single" w:sz="4" w:space="0" w:color="auto"/>
              <w:right w:val="single" w:sz="4" w:space="0" w:color="auto"/>
            </w:tcBorders>
            <w:shd w:val="clear" w:color="000000" w:fill="BFBFBF"/>
            <w:noWrap/>
            <w:vAlign w:val="bottom"/>
            <w:hideMark/>
          </w:tcPr>
          <w:p w14:paraId="5D204666"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Men</w:t>
            </w:r>
          </w:p>
        </w:tc>
        <w:tc>
          <w:tcPr>
            <w:tcW w:w="1120" w:type="dxa"/>
            <w:tcBorders>
              <w:top w:val="single" w:sz="4" w:space="0" w:color="auto"/>
              <w:left w:val="nil"/>
              <w:bottom w:val="single" w:sz="4" w:space="0" w:color="auto"/>
              <w:right w:val="single" w:sz="4" w:space="0" w:color="auto"/>
            </w:tcBorders>
            <w:shd w:val="clear" w:color="000000" w:fill="BFBFBF"/>
            <w:noWrap/>
            <w:vAlign w:val="bottom"/>
            <w:hideMark/>
          </w:tcPr>
          <w:p w14:paraId="3A398D86"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Women</w:t>
            </w:r>
          </w:p>
        </w:tc>
      </w:tr>
      <w:tr w:rsidR="00D00B2C" w:rsidRPr="006B37F8" w14:paraId="71BB8237" w14:textId="77777777" w:rsidTr="00D00B2C">
        <w:trPr>
          <w:trHeight w:val="255"/>
        </w:trPr>
        <w:tc>
          <w:tcPr>
            <w:tcW w:w="2500" w:type="dxa"/>
            <w:tcBorders>
              <w:top w:val="nil"/>
              <w:left w:val="single" w:sz="4" w:space="0" w:color="auto"/>
              <w:bottom w:val="single" w:sz="4" w:space="0" w:color="auto"/>
              <w:right w:val="single" w:sz="4" w:space="0" w:color="auto"/>
            </w:tcBorders>
            <w:shd w:val="clear" w:color="000000" w:fill="BFBFBF"/>
            <w:noWrap/>
            <w:vAlign w:val="bottom"/>
            <w:hideMark/>
          </w:tcPr>
          <w:p w14:paraId="3E7AC498"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Upper</w:t>
            </w:r>
          </w:p>
        </w:tc>
        <w:tc>
          <w:tcPr>
            <w:tcW w:w="1120" w:type="dxa"/>
            <w:tcBorders>
              <w:top w:val="nil"/>
              <w:left w:val="nil"/>
              <w:bottom w:val="single" w:sz="4" w:space="0" w:color="auto"/>
              <w:right w:val="single" w:sz="4" w:space="0" w:color="auto"/>
            </w:tcBorders>
            <w:shd w:val="clear" w:color="auto" w:fill="auto"/>
            <w:noWrap/>
            <w:vAlign w:val="bottom"/>
            <w:hideMark/>
          </w:tcPr>
          <w:p w14:paraId="06D4DEF4"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96.3%</w:t>
            </w:r>
          </w:p>
        </w:tc>
        <w:tc>
          <w:tcPr>
            <w:tcW w:w="1120" w:type="dxa"/>
            <w:tcBorders>
              <w:top w:val="nil"/>
              <w:left w:val="nil"/>
              <w:bottom w:val="single" w:sz="4" w:space="0" w:color="auto"/>
              <w:right w:val="single" w:sz="4" w:space="0" w:color="auto"/>
            </w:tcBorders>
            <w:shd w:val="clear" w:color="auto" w:fill="auto"/>
            <w:noWrap/>
            <w:vAlign w:val="bottom"/>
            <w:hideMark/>
          </w:tcPr>
          <w:p w14:paraId="2F79E10D"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3.7%</w:t>
            </w:r>
          </w:p>
        </w:tc>
      </w:tr>
      <w:tr w:rsidR="00D00B2C" w:rsidRPr="006B37F8" w14:paraId="5F361B19" w14:textId="77777777" w:rsidTr="00D00B2C">
        <w:trPr>
          <w:trHeight w:val="255"/>
        </w:trPr>
        <w:tc>
          <w:tcPr>
            <w:tcW w:w="2500" w:type="dxa"/>
            <w:tcBorders>
              <w:top w:val="nil"/>
              <w:left w:val="single" w:sz="4" w:space="0" w:color="auto"/>
              <w:bottom w:val="single" w:sz="4" w:space="0" w:color="auto"/>
              <w:right w:val="single" w:sz="4" w:space="0" w:color="auto"/>
            </w:tcBorders>
            <w:shd w:val="clear" w:color="000000" w:fill="BFBFBF"/>
            <w:noWrap/>
            <w:vAlign w:val="bottom"/>
            <w:hideMark/>
          </w:tcPr>
          <w:p w14:paraId="417F77A9"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Upper middle</w:t>
            </w:r>
          </w:p>
        </w:tc>
        <w:tc>
          <w:tcPr>
            <w:tcW w:w="1120" w:type="dxa"/>
            <w:tcBorders>
              <w:top w:val="nil"/>
              <w:left w:val="nil"/>
              <w:bottom w:val="single" w:sz="4" w:space="0" w:color="auto"/>
              <w:right w:val="single" w:sz="4" w:space="0" w:color="auto"/>
            </w:tcBorders>
            <w:shd w:val="clear" w:color="auto" w:fill="auto"/>
            <w:noWrap/>
            <w:vAlign w:val="bottom"/>
            <w:hideMark/>
          </w:tcPr>
          <w:p w14:paraId="521E55A7"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92.6%</w:t>
            </w:r>
          </w:p>
        </w:tc>
        <w:tc>
          <w:tcPr>
            <w:tcW w:w="1120" w:type="dxa"/>
            <w:tcBorders>
              <w:top w:val="nil"/>
              <w:left w:val="nil"/>
              <w:bottom w:val="single" w:sz="4" w:space="0" w:color="auto"/>
              <w:right w:val="single" w:sz="4" w:space="0" w:color="auto"/>
            </w:tcBorders>
            <w:shd w:val="clear" w:color="auto" w:fill="auto"/>
            <w:noWrap/>
            <w:vAlign w:val="bottom"/>
            <w:hideMark/>
          </w:tcPr>
          <w:p w14:paraId="70C8B78A"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7.4%</w:t>
            </w:r>
          </w:p>
        </w:tc>
      </w:tr>
      <w:tr w:rsidR="00D00B2C" w:rsidRPr="006B37F8" w14:paraId="23DA2001" w14:textId="77777777" w:rsidTr="00D00B2C">
        <w:trPr>
          <w:trHeight w:val="255"/>
        </w:trPr>
        <w:tc>
          <w:tcPr>
            <w:tcW w:w="2500" w:type="dxa"/>
            <w:tcBorders>
              <w:top w:val="nil"/>
              <w:left w:val="single" w:sz="4" w:space="0" w:color="auto"/>
              <w:bottom w:val="single" w:sz="4" w:space="0" w:color="auto"/>
              <w:right w:val="single" w:sz="4" w:space="0" w:color="auto"/>
            </w:tcBorders>
            <w:shd w:val="clear" w:color="000000" w:fill="BFBFBF"/>
            <w:noWrap/>
            <w:vAlign w:val="bottom"/>
            <w:hideMark/>
          </w:tcPr>
          <w:p w14:paraId="39BA7290"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Lower middle</w:t>
            </w:r>
          </w:p>
        </w:tc>
        <w:tc>
          <w:tcPr>
            <w:tcW w:w="1120" w:type="dxa"/>
            <w:tcBorders>
              <w:top w:val="nil"/>
              <w:left w:val="nil"/>
              <w:bottom w:val="single" w:sz="4" w:space="0" w:color="auto"/>
              <w:right w:val="single" w:sz="4" w:space="0" w:color="auto"/>
            </w:tcBorders>
            <w:shd w:val="clear" w:color="auto" w:fill="auto"/>
            <w:noWrap/>
            <w:vAlign w:val="bottom"/>
            <w:hideMark/>
          </w:tcPr>
          <w:p w14:paraId="40C9C80B"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87.7%</w:t>
            </w:r>
          </w:p>
        </w:tc>
        <w:tc>
          <w:tcPr>
            <w:tcW w:w="1120" w:type="dxa"/>
            <w:tcBorders>
              <w:top w:val="nil"/>
              <w:left w:val="nil"/>
              <w:bottom w:val="single" w:sz="4" w:space="0" w:color="auto"/>
              <w:right w:val="single" w:sz="4" w:space="0" w:color="auto"/>
            </w:tcBorders>
            <w:shd w:val="clear" w:color="auto" w:fill="auto"/>
            <w:noWrap/>
            <w:vAlign w:val="bottom"/>
            <w:hideMark/>
          </w:tcPr>
          <w:p w14:paraId="180C1DA6"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11.3%</w:t>
            </w:r>
          </w:p>
        </w:tc>
      </w:tr>
      <w:tr w:rsidR="00D00B2C" w:rsidRPr="006B37F8" w14:paraId="00FE89DA" w14:textId="77777777" w:rsidTr="00D00B2C">
        <w:trPr>
          <w:trHeight w:val="255"/>
        </w:trPr>
        <w:tc>
          <w:tcPr>
            <w:tcW w:w="2500" w:type="dxa"/>
            <w:tcBorders>
              <w:top w:val="nil"/>
              <w:left w:val="single" w:sz="4" w:space="0" w:color="auto"/>
              <w:bottom w:val="single" w:sz="4" w:space="0" w:color="auto"/>
              <w:right w:val="single" w:sz="4" w:space="0" w:color="auto"/>
            </w:tcBorders>
            <w:shd w:val="clear" w:color="000000" w:fill="BFBFBF"/>
            <w:noWrap/>
            <w:vAlign w:val="bottom"/>
            <w:hideMark/>
          </w:tcPr>
          <w:p w14:paraId="020A90C5"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 xml:space="preserve">Lower </w:t>
            </w:r>
          </w:p>
        </w:tc>
        <w:tc>
          <w:tcPr>
            <w:tcW w:w="1120" w:type="dxa"/>
            <w:tcBorders>
              <w:top w:val="nil"/>
              <w:left w:val="nil"/>
              <w:bottom w:val="single" w:sz="4" w:space="0" w:color="auto"/>
              <w:right w:val="single" w:sz="4" w:space="0" w:color="auto"/>
            </w:tcBorders>
            <w:shd w:val="clear" w:color="auto" w:fill="auto"/>
            <w:noWrap/>
            <w:vAlign w:val="bottom"/>
            <w:hideMark/>
          </w:tcPr>
          <w:p w14:paraId="6A609734"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86.4%</w:t>
            </w:r>
          </w:p>
        </w:tc>
        <w:tc>
          <w:tcPr>
            <w:tcW w:w="1120" w:type="dxa"/>
            <w:tcBorders>
              <w:top w:val="nil"/>
              <w:left w:val="nil"/>
              <w:bottom w:val="single" w:sz="4" w:space="0" w:color="auto"/>
              <w:right w:val="single" w:sz="4" w:space="0" w:color="auto"/>
            </w:tcBorders>
            <w:shd w:val="clear" w:color="auto" w:fill="auto"/>
            <w:noWrap/>
            <w:vAlign w:val="bottom"/>
            <w:hideMark/>
          </w:tcPr>
          <w:p w14:paraId="1695843B"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13.6%</w:t>
            </w:r>
          </w:p>
        </w:tc>
      </w:tr>
    </w:tbl>
    <w:p w14:paraId="3FFB2F6F" w14:textId="77777777" w:rsidR="00D00B2C" w:rsidRPr="006B37F8" w:rsidRDefault="00D00B2C">
      <w:pPr>
        <w:jc w:val="both"/>
        <w:rPr>
          <w:rFonts w:eastAsia="Times New Roman" w:cs="Arial"/>
          <w:lang w:eastAsia="en-GB"/>
        </w:rPr>
      </w:pPr>
    </w:p>
    <w:p w14:paraId="22579ADB" w14:textId="77777777" w:rsidR="008A7B28" w:rsidRPr="006B37F8" w:rsidRDefault="00B615C8">
      <w:pPr>
        <w:jc w:val="both"/>
        <w:rPr>
          <w:color w:val="142E54"/>
        </w:rPr>
      </w:pPr>
      <w:r w:rsidRPr="006B37F8">
        <w:rPr>
          <w:color w:val="142E54"/>
        </w:rPr>
        <w:t xml:space="preserve">The </w:t>
      </w:r>
      <w:r w:rsidR="00D00B2C" w:rsidRPr="006B37F8">
        <w:rPr>
          <w:color w:val="142E54"/>
        </w:rPr>
        <w:t xml:space="preserve">Table </w:t>
      </w:r>
      <w:r w:rsidRPr="006B37F8">
        <w:rPr>
          <w:color w:val="142E54"/>
        </w:rPr>
        <w:t>above shows the gender distribution across Airedale in four equally distributed pay quartiles</w:t>
      </w:r>
      <w:r w:rsidR="00743A75" w:rsidRPr="006B37F8">
        <w:rPr>
          <w:color w:val="142E54"/>
        </w:rPr>
        <w:t>.</w:t>
      </w:r>
      <w:r w:rsidRPr="006B37F8">
        <w:rPr>
          <w:color w:val="142E54"/>
        </w:rPr>
        <w:t xml:space="preserve"> For example, within the lower quartile, 86.</w:t>
      </w:r>
      <w:r w:rsidR="00D00B2C" w:rsidRPr="006B37F8">
        <w:rPr>
          <w:color w:val="142E54"/>
        </w:rPr>
        <w:t>4</w:t>
      </w:r>
      <w:r w:rsidRPr="006B37F8">
        <w:rPr>
          <w:color w:val="142E54"/>
        </w:rPr>
        <w:t>% of employees are male and 13.</w:t>
      </w:r>
      <w:r w:rsidR="00D00B2C" w:rsidRPr="006B37F8">
        <w:rPr>
          <w:color w:val="142E54"/>
        </w:rPr>
        <w:t>6</w:t>
      </w:r>
      <w:r w:rsidRPr="006B37F8">
        <w:rPr>
          <w:color w:val="142E54"/>
        </w:rPr>
        <w:t xml:space="preserve">% are female. </w:t>
      </w:r>
    </w:p>
    <w:p w14:paraId="15DC8739" w14:textId="77777777" w:rsidR="0009586D" w:rsidRPr="006B37F8" w:rsidRDefault="0009586D">
      <w:pPr>
        <w:jc w:val="both"/>
        <w:rPr>
          <w:rFonts w:eastAsia="Times New Roman" w:cs="Arial"/>
          <w:b/>
          <w:color w:val="439539"/>
          <w:lang w:eastAsia="en-GB"/>
        </w:rPr>
      </w:pPr>
      <w:r w:rsidRPr="006B37F8">
        <w:rPr>
          <w:rFonts w:eastAsia="Times New Roman" w:cs="Arial"/>
          <w:b/>
          <w:color w:val="439539"/>
          <w:lang w:eastAsia="en-GB"/>
        </w:rPr>
        <w:t>Gender Pay Gap Figures</w:t>
      </w:r>
    </w:p>
    <w:p w14:paraId="483C4A02" w14:textId="77777777" w:rsidR="0009586D" w:rsidRPr="006B37F8" w:rsidRDefault="0009586D">
      <w:pPr>
        <w:spacing w:after="0" w:line="240" w:lineRule="auto"/>
        <w:jc w:val="both"/>
        <w:rPr>
          <w:rFonts w:eastAsia="Times New Roman" w:cs="Arial"/>
          <w:color w:val="142E54"/>
          <w:lang w:eastAsia="en-GB"/>
        </w:rPr>
      </w:pPr>
      <w:r w:rsidRPr="006B37F8">
        <w:rPr>
          <w:rFonts w:eastAsia="Times New Roman" w:cs="Arial"/>
          <w:color w:val="142E54"/>
          <w:lang w:eastAsia="en-GB"/>
        </w:rPr>
        <w:t>The mean pay gap is the difference</w:t>
      </w:r>
      <w:r w:rsidR="009864CE" w:rsidRPr="006B37F8">
        <w:rPr>
          <w:rFonts w:eastAsia="Times New Roman" w:cs="Arial"/>
          <w:color w:val="142E54"/>
          <w:lang w:eastAsia="en-GB"/>
        </w:rPr>
        <w:t xml:space="preserve"> </w:t>
      </w:r>
      <w:r w:rsidRPr="006B37F8">
        <w:rPr>
          <w:rFonts w:eastAsia="Times New Roman" w:cs="Arial"/>
          <w:color w:val="142E54"/>
          <w:lang w:eastAsia="en-GB"/>
        </w:rPr>
        <w:t xml:space="preserve">between average hourly earnings of men and women. The median pay gap is the difference between the midpoints in the ranges of hourly earnings of men and women. To find the midpoint, all the salaries in the sample are in order from the smallest to the largest and the middle rate is found. </w:t>
      </w:r>
    </w:p>
    <w:p w14:paraId="4BF00053" w14:textId="77777777" w:rsidR="009864CE" w:rsidRPr="006B37F8" w:rsidRDefault="009864CE">
      <w:pPr>
        <w:spacing w:after="0" w:line="240" w:lineRule="auto"/>
        <w:jc w:val="both"/>
        <w:rPr>
          <w:rFonts w:eastAsia="Times New Roman" w:cs="Arial"/>
          <w:color w:val="142E54"/>
          <w:lang w:eastAsia="en-GB"/>
        </w:rPr>
      </w:pPr>
    </w:p>
    <w:p w14:paraId="51494293" w14:textId="77777777" w:rsidR="009864CE" w:rsidRPr="006B37F8" w:rsidRDefault="009864CE">
      <w:pPr>
        <w:spacing w:after="0" w:line="240" w:lineRule="auto"/>
        <w:jc w:val="both"/>
        <w:rPr>
          <w:rFonts w:eastAsia="Times New Roman" w:cs="Arial"/>
          <w:color w:val="142E54"/>
          <w:lang w:eastAsia="en-GB"/>
        </w:rPr>
      </w:pPr>
      <w:r w:rsidRPr="006B37F8">
        <w:rPr>
          <w:rFonts w:eastAsia="Times New Roman" w:cs="Arial"/>
          <w:color w:val="142E54"/>
          <w:lang w:eastAsia="en-GB"/>
        </w:rPr>
        <w:t xml:space="preserve">This </w:t>
      </w:r>
      <w:r w:rsidR="00D00B2C" w:rsidRPr="006B37F8">
        <w:rPr>
          <w:rFonts w:eastAsia="Times New Roman" w:cs="Arial"/>
          <w:color w:val="142E54"/>
          <w:lang w:eastAsia="en-GB"/>
        </w:rPr>
        <w:t>Table</w:t>
      </w:r>
      <w:r w:rsidR="0009586D" w:rsidRPr="006B37F8">
        <w:rPr>
          <w:rFonts w:eastAsia="Times New Roman" w:cs="Arial"/>
          <w:color w:val="142E54"/>
          <w:lang w:eastAsia="en-GB"/>
        </w:rPr>
        <w:t xml:space="preserve"> shows Airedale’s </w:t>
      </w:r>
      <w:r w:rsidR="0056111C" w:rsidRPr="006B37F8">
        <w:rPr>
          <w:rFonts w:eastAsia="Times New Roman" w:cs="Arial"/>
          <w:color w:val="142E54"/>
          <w:lang w:eastAsia="en-GB"/>
        </w:rPr>
        <w:t xml:space="preserve">mean and median </w:t>
      </w:r>
      <w:r w:rsidR="0009586D" w:rsidRPr="006B37F8">
        <w:rPr>
          <w:rFonts w:eastAsia="Times New Roman" w:cs="Arial"/>
          <w:color w:val="142E54"/>
          <w:lang w:eastAsia="en-GB"/>
        </w:rPr>
        <w:t xml:space="preserve">gender pay gap. </w:t>
      </w:r>
    </w:p>
    <w:p w14:paraId="028BD3C1" w14:textId="77777777" w:rsidR="00D00B2C" w:rsidRPr="006B37F8" w:rsidRDefault="00D00B2C">
      <w:pPr>
        <w:spacing w:after="0" w:line="240" w:lineRule="auto"/>
        <w:jc w:val="both"/>
        <w:rPr>
          <w:rFonts w:eastAsia="Times New Roman" w:cs="Arial"/>
          <w:color w:val="142E54"/>
          <w:lang w:eastAsia="en-GB"/>
        </w:rPr>
      </w:pPr>
    </w:p>
    <w:tbl>
      <w:tblPr>
        <w:tblW w:w="4940" w:type="dxa"/>
        <w:tblLook w:val="04A0" w:firstRow="1" w:lastRow="0" w:firstColumn="1" w:lastColumn="0" w:noHBand="0" w:noVBand="1"/>
      </w:tblPr>
      <w:tblGrid>
        <w:gridCol w:w="3020"/>
        <w:gridCol w:w="1920"/>
      </w:tblGrid>
      <w:tr w:rsidR="00D00B2C" w:rsidRPr="006B37F8" w14:paraId="787BB689" w14:textId="77777777" w:rsidTr="00D00B2C">
        <w:trPr>
          <w:trHeight w:val="255"/>
        </w:trPr>
        <w:tc>
          <w:tcPr>
            <w:tcW w:w="30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9473821"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 xml:space="preserve">Difference in mean pay </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4C41197D"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19.8%</w:t>
            </w:r>
          </w:p>
        </w:tc>
      </w:tr>
      <w:tr w:rsidR="00D00B2C" w:rsidRPr="006B37F8" w14:paraId="3D42AFD8" w14:textId="77777777" w:rsidTr="00D00B2C">
        <w:trPr>
          <w:trHeight w:val="255"/>
        </w:trPr>
        <w:tc>
          <w:tcPr>
            <w:tcW w:w="3020" w:type="dxa"/>
            <w:tcBorders>
              <w:top w:val="nil"/>
              <w:left w:val="single" w:sz="4" w:space="0" w:color="auto"/>
              <w:bottom w:val="single" w:sz="4" w:space="0" w:color="auto"/>
              <w:right w:val="single" w:sz="4" w:space="0" w:color="auto"/>
            </w:tcBorders>
            <w:shd w:val="clear" w:color="000000" w:fill="BFBFBF"/>
            <w:noWrap/>
            <w:vAlign w:val="bottom"/>
            <w:hideMark/>
          </w:tcPr>
          <w:p w14:paraId="3D1695B7"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Difference in median pay</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267A4F58" w14:textId="77777777" w:rsidR="00D00B2C" w:rsidRPr="004C369E" w:rsidRDefault="00D00B2C" w:rsidP="004C369E">
            <w:pPr>
              <w:spacing w:after="0" w:line="240" w:lineRule="auto"/>
              <w:jc w:val="both"/>
              <w:rPr>
                <w:rFonts w:ascii="Arial" w:eastAsia="Times New Roman" w:hAnsi="Arial" w:cs="Arial"/>
              </w:rPr>
            </w:pPr>
            <w:r w:rsidRPr="004C369E">
              <w:rPr>
                <w:rFonts w:ascii="Arial" w:eastAsia="Times New Roman" w:hAnsi="Arial" w:cs="Arial"/>
              </w:rPr>
              <w:t>11.3%</w:t>
            </w:r>
          </w:p>
        </w:tc>
      </w:tr>
    </w:tbl>
    <w:p w14:paraId="4260D93F" w14:textId="77777777" w:rsidR="00D00B2C" w:rsidRPr="006B37F8" w:rsidRDefault="00D00B2C">
      <w:pPr>
        <w:spacing w:after="0" w:line="240" w:lineRule="auto"/>
        <w:jc w:val="both"/>
        <w:rPr>
          <w:rFonts w:eastAsia="Times New Roman" w:cs="Arial"/>
          <w:b/>
          <w:color w:val="439539"/>
          <w:lang w:eastAsia="en-GB"/>
        </w:rPr>
      </w:pPr>
    </w:p>
    <w:p w14:paraId="187B0F52" w14:textId="77777777" w:rsidR="00AC6F90" w:rsidRPr="006B37F8" w:rsidRDefault="00AC6F90">
      <w:pPr>
        <w:spacing w:after="0" w:line="240" w:lineRule="auto"/>
        <w:jc w:val="both"/>
        <w:rPr>
          <w:rFonts w:eastAsia="Times New Roman" w:cs="Arial"/>
          <w:b/>
          <w:color w:val="439539"/>
          <w:lang w:eastAsia="en-GB"/>
        </w:rPr>
      </w:pPr>
    </w:p>
    <w:p w14:paraId="44077091" w14:textId="77777777" w:rsidR="0009586D" w:rsidRPr="006B37F8" w:rsidRDefault="0009586D">
      <w:pPr>
        <w:spacing w:after="0" w:line="240" w:lineRule="auto"/>
        <w:jc w:val="both"/>
        <w:rPr>
          <w:rFonts w:eastAsia="Times New Roman" w:cs="Arial"/>
          <w:b/>
          <w:color w:val="439539"/>
          <w:lang w:eastAsia="en-GB"/>
        </w:rPr>
      </w:pPr>
      <w:r w:rsidRPr="006B37F8">
        <w:rPr>
          <w:rFonts w:eastAsia="Times New Roman" w:cs="Arial"/>
          <w:b/>
          <w:color w:val="439539"/>
          <w:lang w:eastAsia="en-GB"/>
        </w:rPr>
        <w:t>Why We Have a Gender Pay Gap</w:t>
      </w:r>
    </w:p>
    <w:p w14:paraId="6C7631DB" w14:textId="77777777" w:rsidR="00E87266" w:rsidRPr="006B37F8" w:rsidRDefault="00E87266">
      <w:pPr>
        <w:spacing w:after="0" w:line="240" w:lineRule="auto"/>
        <w:jc w:val="both"/>
        <w:rPr>
          <w:rFonts w:eastAsia="Times New Roman" w:cs="Arial"/>
          <w:b/>
          <w:color w:val="439539"/>
          <w:lang w:eastAsia="en-GB"/>
        </w:rPr>
      </w:pPr>
    </w:p>
    <w:p w14:paraId="0D638DD5" w14:textId="77777777" w:rsidR="0009586D" w:rsidRPr="006B37F8" w:rsidRDefault="00AC6F90">
      <w:pPr>
        <w:spacing w:after="0" w:line="240" w:lineRule="auto"/>
        <w:jc w:val="both"/>
        <w:rPr>
          <w:rFonts w:eastAsia="Times New Roman" w:cs="Arial"/>
          <w:color w:val="002060"/>
          <w:lang w:eastAsia="en-GB"/>
        </w:rPr>
      </w:pPr>
      <w:r w:rsidRPr="006B37F8">
        <w:rPr>
          <w:rFonts w:eastAsia="Times New Roman" w:cs="Arial"/>
          <w:color w:val="142E54"/>
          <w:lang w:eastAsia="en-GB"/>
        </w:rPr>
        <w:t>The engineering industry has struggled to recruit female engineers</w:t>
      </w:r>
      <w:r w:rsidR="00D00B2C" w:rsidRPr="006B37F8">
        <w:rPr>
          <w:rFonts w:eastAsia="Times New Roman" w:cs="Arial"/>
          <w:color w:val="142E54"/>
          <w:lang w:eastAsia="en-GB"/>
        </w:rPr>
        <w:t>. This continues to present us with challenges.</w:t>
      </w:r>
      <w:r w:rsidRPr="006B37F8">
        <w:rPr>
          <w:rFonts w:eastAsia="Times New Roman" w:cs="Arial"/>
          <w:color w:val="142E54"/>
          <w:lang w:eastAsia="en-GB"/>
        </w:rPr>
        <w:t xml:space="preserve"> </w:t>
      </w:r>
      <w:r w:rsidR="0009586D" w:rsidRPr="006B37F8">
        <w:rPr>
          <w:rFonts w:eastAsia="Times New Roman" w:cs="Arial"/>
          <w:color w:val="142E54"/>
          <w:lang w:eastAsia="en-GB"/>
        </w:rPr>
        <w:t>We are confident that men and women are paid equally for doing the same job</w:t>
      </w:r>
      <w:r w:rsidR="004A7BF2" w:rsidRPr="006B37F8">
        <w:rPr>
          <w:rFonts w:eastAsia="Times New Roman" w:cs="Arial"/>
          <w:color w:val="142E54"/>
          <w:lang w:eastAsia="en-GB"/>
        </w:rPr>
        <w:t>.</w:t>
      </w:r>
      <w:r w:rsidR="0009586D" w:rsidRPr="006B37F8">
        <w:rPr>
          <w:rFonts w:eastAsia="Times New Roman" w:cs="Arial"/>
          <w:color w:val="142E54"/>
          <w:lang w:eastAsia="en-GB"/>
        </w:rPr>
        <w:t xml:space="preserve"> </w:t>
      </w:r>
      <w:r w:rsidR="003B6B62" w:rsidRPr="006B37F8">
        <w:rPr>
          <w:color w:val="002060"/>
        </w:rPr>
        <w:t>However, we have a gender pay gap because there is an industry-wide imbalance between male and female employees which means that there are a greater number of men in senior roles and in engineering roles than women.</w:t>
      </w:r>
      <w:r w:rsidR="0009586D" w:rsidRPr="006B37F8">
        <w:rPr>
          <w:rFonts w:eastAsia="Times New Roman" w:cs="Arial"/>
          <w:color w:val="002060"/>
          <w:lang w:eastAsia="en-GB"/>
        </w:rPr>
        <w:t xml:space="preserve"> </w:t>
      </w:r>
    </w:p>
    <w:p w14:paraId="3F44CDD1" w14:textId="77777777" w:rsidR="000900ED" w:rsidRPr="006B37F8" w:rsidRDefault="000900ED">
      <w:pPr>
        <w:spacing w:after="0" w:line="240" w:lineRule="auto"/>
        <w:jc w:val="both"/>
        <w:rPr>
          <w:rFonts w:eastAsia="Times New Roman" w:cs="Arial"/>
          <w:color w:val="142E54"/>
          <w:lang w:eastAsia="en-GB"/>
        </w:rPr>
      </w:pPr>
    </w:p>
    <w:p w14:paraId="4D988F8F" w14:textId="77777777" w:rsidR="009864CE" w:rsidRPr="006B37F8" w:rsidRDefault="0000010A">
      <w:pPr>
        <w:spacing w:after="0" w:line="240" w:lineRule="auto"/>
        <w:jc w:val="both"/>
        <w:rPr>
          <w:rFonts w:eastAsia="Times New Roman" w:cs="Arial"/>
          <w:color w:val="142E54"/>
          <w:lang w:eastAsia="en-GB"/>
        </w:rPr>
      </w:pPr>
      <w:r w:rsidRPr="006B37F8">
        <w:rPr>
          <w:rFonts w:eastAsia="Times New Roman" w:cs="Arial"/>
          <w:color w:val="142E54"/>
          <w:lang w:eastAsia="en-GB"/>
        </w:rPr>
        <w:lastRenderedPageBreak/>
        <w:t xml:space="preserve">In addition, </w:t>
      </w:r>
      <w:r w:rsidR="00A81F19" w:rsidRPr="006B37F8">
        <w:rPr>
          <w:rFonts w:eastAsia="Times New Roman" w:cs="Arial"/>
          <w:color w:val="142E54"/>
          <w:lang w:eastAsia="en-GB"/>
        </w:rPr>
        <w:t>Airedale has a twilight shift which comes with an additional allowance to compensate for anti-social working hours</w:t>
      </w:r>
      <w:r w:rsidR="00E20E96" w:rsidRPr="006B37F8">
        <w:rPr>
          <w:rFonts w:eastAsia="Times New Roman" w:cs="Arial"/>
          <w:color w:val="142E54"/>
          <w:lang w:eastAsia="en-GB"/>
        </w:rPr>
        <w:t xml:space="preserve"> which is included in the gender pay gap calculation</w:t>
      </w:r>
      <w:r w:rsidR="00A81F19" w:rsidRPr="006B37F8">
        <w:rPr>
          <w:rFonts w:eastAsia="Times New Roman" w:cs="Arial"/>
          <w:color w:val="142E54"/>
          <w:lang w:eastAsia="en-GB"/>
        </w:rPr>
        <w:t xml:space="preserve">. These roles are open to men and women and Airedale pays equally across genders however, </w:t>
      </w:r>
      <w:r w:rsidR="00CB7A17" w:rsidRPr="006B37F8">
        <w:rPr>
          <w:rFonts w:eastAsia="Times New Roman" w:cs="Arial"/>
          <w:color w:val="142E54"/>
          <w:lang w:eastAsia="en-GB"/>
        </w:rPr>
        <w:t>currently</w:t>
      </w:r>
      <w:r w:rsidR="00CD45B3" w:rsidRPr="006B37F8">
        <w:rPr>
          <w:rFonts w:eastAsia="Times New Roman" w:cs="Arial"/>
          <w:color w:val="142E54"/>
          <w:lang w:eastAsia="en-GB"/>
        </w:rPr>
        <w:t xml:space="preserve"> and for the reasons set out above</w:t>
      </w:r>
      <w:r w:rsidR="00CB7A17" w:rsidRPr="006B37F8">
        <w:rPr>
          <w:rFonts w:eastAsia="Times New Roman" w:cs="Arial"/>
          <w:color w:val="142E54"/>
          <w:lang w:eastAsia="en-GB"/>
        </w:rPr>
        <w:t xml:space="preserve">, </w:t>
      </w:r>
      <w:r w:rsidR="00A81F19" w:rsidRPr="006B37F8">
        <w:rPr>
          <w:rFonts w:eastAsia="Times New Roman" w:cs="Arial"/>
          <w:color w:val="142E54"/>
          <w:lang w:eastAsia="en-GB"/>
        </w:rPr>
        <w:t xml:space="preserve">all of our shift workers are </w:t>
      </w:r>
      <w:proofErr w:type="gramStart"/>
      <w:r w:rsidR="00A81F19" w:rsidRPr="006B37F8">
        <w:rPr>
          <w:rFonts w:eastAsia="Times New Roman" w:cs="Arial"/>
          <w:color w:val="142E54"/>
          <w:lang w:eastAsia="en-GB"/>
        </w:rPr>
        <w:t>male</w:t>
      </w:r>
      <w:proofErr w:type="gramEnd"/>
      <w:r w:rsidR="00CB7A17" w:rsidRPr="006B37F8">
        <w:rPr>
          <w:rFonts w:eastAsia="Times New Roman" w:cs="Arial"/>
          <w:color w:val="142E54"/>
          <w:lang w:eastAsia="en-GB"/>
        </w:rPr>
        <w:t xml:space="preserve"> and this therefore has the effect of increasing the gender pay gap</w:t>
      </w:r>
      <w:r w:rsidR="00A81F19" w:rsidRPr="006B37F8">
        <w:rPr>
          <w:rFonts w:eastAsia="Times New Roman" w:cs="Arial"/>
          <w:color w:val="142E54"/>
          <w:lang w:eastAsia="en-GB"/>
        </w:rPr>
        <w:t xml:space="preserve">. </w:t>
      </w:r>
    </w:p>
    <w:p w14:paraId="70C84979" w14:textId="77777777" w:rsidR="00924892" w:rsidRPr="006B37F8" w:rsidRDefault="00924892">
      <w:pPr>
        <w:spacing w:after="0" w:line="240" w:lineRule="auto"/>
        <w:jc w:val="both"/>
        <w:rPr>
          <w:rFonts w:eastAsia="Times New Roman" w:cs="Arial"/>
          <w:color w:val="142E54"/>
          <w:lang w:eastAsia="en-GB"/>
        </w:rPr>
      </w:pPr>
    </w:p>
    <w:p w14:paraId="4EB78FB5" w14:textId="77777777" w:rsidR="00924892" w:rsidRPr="006B37F8" w:rsidRDefault="00924892" w:rsidP="004C369E">
      <w:pPr>
        <w:pStyle w:val="CommentText"/>
        <w:jc w:val="both"/>
        <w:rPr>
          <w:rFonts w:eastAsia="Times New Roman" w:cs="Arial"/>
          <w:color w:val="002060"/>
          <w:sz w:val="22"/>
          <w:szCs w:val="22"/>
          <w:lang w:eastAsia="en-GB"/>
        </w:rPr>
      </w:pPr>
      <w:r w:rsidRPr="006B37F8">
        <w:rPr>
          <w:rFonts w:eastAsia="Times New Roman" w:cs="Arial"/>
          <w:color w:val="142E54"/>
          <w:sz w:val="22"/>
          <w:szCs w:val="22"/>
          <w:lang w:eastAsia="en-GB"/>
        </w:rPr>
        <w:t>The Company offers a</w:t>
      </w:r>
      <w:r w:rsidR="00F15871" w:rsidRPr="006B37F8">
        <w:rPr>
          <w:rFonts w:eastAsia="Times New Roman" w:cs="Arial"/>
          <w:color w:val="142E54"/>
          <w:sz w:val="22"/>
          <w:szCs w:val="22"/>
          <w:lang w:eastAsia="en-GB"/>
        </w:rPr>
        <w:t xml:space="preserve"> number of </w:t>
      </w:r>
      <w:proofErr w:type="gramStart"/>
      <w:r w:rsidRPr="006B37F8">
        <w:rPr>
          <w:rFonts w:eastAsia="Times New Roman" w:cs="Arial"/>
          <w:color w:val="142E54"/>
          <w:sz w:val="22"/>
          <w:szCs w:val="22"/>
          <w:lang w:eastAsia="en-GB"/>
        </w:rPr>
        <w:t>salary</w:t>
      </w:r>
      <w:proofErr w:type="gramEnd"/>
      <w:r w:rsidRPr="006B37F8">
        <w:rPr>
          <w:rFonts w:eastAsia="Times New Roman" w:cs="Arial"/>
          <w:color w:val="142E54"/>
          <w:sz w:val="22"/>
          <w:szCs w:val="22"/>
          <w:lang w:eastAsia="en-GB"/>
        </w:rPr>
        <w:t xml:space="preserve"> sacrifice</w:t>
      </w:r>
      <w:r w:rsidR="00F15871" w:rsidRPr="006B37F8">
        <w:rPr>
          <w:rFonts w:eastAsia="Times New Roman" w:cs="Arial"/>
          <w:color w:val="142E54"/>
          <w:sz w:val="22"/>
          <w:szCs w:val="22"/>
          <w:lang w:eastAsia="en-GB"/>
        </w:rPr>
        <w:t xml:space="preserve"> benefits and the gender gap is calculated post-sacrifice. The benefits include a </w:t>
      </w:r>
      <w:r w:rsidRPr="006B37F8">
        <w:rPr>
          <w:rFonts w:eastAsia="Times New Roman" w:cs="Arial"/>
          <w:color w:val="142E54"/>
          <w:sz w:val="22"/>
          <w:szCs w:val="22"/>
          <w:lang w:eastAsia="en-GB"/>
        </w:rPr>
        <w:t xml:space="preserve">pension plan </w:t>
      </w:r>
      <w:r w:rsidR="00F15871" w:rsidRPr="006B37F8">
        <w:rPr>
          <w:rFonts w:eastAsia="Times New Roman" w:cs="Arial"/>
          <w:color w:val="142E54"/>
          <w:sz w:val="22"/>
          <w:szCs w:val="22"/>
          <w:lang w:eastAsia="en-GB"/>
        </w:rPr>
        <w:t xml:space="preserve">for </w:t>
      </w:r>
      <w:r w:rsidRPr="006B37F8">
        <w:rPr>
          <w:rFonts w:eastAsia="Times New Roman" w:cs="Arial"/>
          <w:color w:val="142E54"/>
          <w:sz w:val="22"/>
          <w:szCs w:val="22"/>
          <w:lang w:eastAsia="en-GB"/>
        </w:rPr>
        <w:t>all employees</w:t>
      </w:r>
      <w:r w:rsidR="00F15871" w:rsidRPr="006B37F8">
        <w:rPr>
          <w:rFonts w:eastAsia="Times New Roman" w:cs="Arial"/>
          <w:color w:val="142E54"/>
          <w:sz w:val="22"/>
          <w:szCs w:val="22"/>
          <w:lang w:eastAsia="en-GB"/>
        </w:rPr>
        <w:t xml:space="preserve"> which allows e</w:t>
      </w:r>
      <w:r w:rsidRPr="006B37F8">
        <w:rPr>
          <w:rFonts w:eastAsia="Times New Roman" w:cs="Arial"/>
          <w:color w:val="142E54"/>
          <w:sz w:val="22"/>
          <w:szCs w:val="22"/>
          <w:lang w:eastAsia="en-GB"/>
        </w:rPr>
        <w:t xml:space="preserve">mployees </w:t>
      </w:r>
      <w:r w:rsidR="00F15871" w:rsidRPr="006B37F8">
        <w:rPr>
          <w:rFonts w:eastAsia="Times New Roman" w:cs="Arial"/>
          <w:color w:val="142E54"/>
          <w:sz w:val="22"/>
          <w:szCs w:val="22"/>
          <w:lang w:eastAsia="en-GB"/>
        </w:rPr>
        <w:t xml:space="preserve">to </w:t>
      </w:r>
      <w:r w:rsidRPr="006B37F8">
        <w:rPr>
          <w:rFonts w:eastAsia="Times New Roman" w:cs="Arial"/>
          <w:color w:val="142E54"/>
          <w:sz w:val="22"/>
          <w:szCs w:val="22"/>
          <w:lang w:eastAsia="en-GB"/>
        </w:rPr>
        <w:t xml:space="preserve">change the amount that they want to invest. </w:t>
      </w:r>
      <w:r w:rsidR="00F15871" w:rsidRPr="006B37F8">
        <w:rPr>
          <w:rFonts w:eastAsia="Times New Roman" w:cs="Arial"/>
          <w:color w:val="142E54"/>
          <w:sz w:val="22"/>
          <w:szCs w:val="22"/>
          <w:lang w:eastAsia="en-GB"/>
        </w:rPr>
        <w:t xml:space="preserve">Other salary sacrifice benefits </w:t>
      </w:r>
      <w:proofErr w:type="gramStart"/>
      <w:r w:rsidR="00F15871" w:rsidRPr="006B37F8">
        <w:rPr>
          <w:rFonts w:eastAsia="Times New Roman" w:cs="Arial"/>
          <w:color w:val="142E54"/>
          <w:sz w:val="22"/>
          <w:szCs w:val="22"/>
          <w:lang w:eastAsia="en-GB"/>
        </w:rPr>
        <w:t xml:space="preserve">include </w:t>
      </w:r>
      <w:r w:rsidRPr="006B37F8">
        <w:rPr>
          <w:rFonts w:eastAsia="Times New Roman" w:cs="Arial"/>
          <w:color w:val="142E54"/>
          <w:sz w:val="22"/>
          <w:szCs w:val="22"/>
          <w:lang w:eastAsia="en-GB"/>
        </w:rPr>
        <w:t xml:space="preserve"> childcare</w:t>
      </w:r>
      <w:proofErr w:type="gramEnd"/>
      <w:r w:rsidRPr="006B37F8">
        <w:rPr>
          <w:rFonts w:eastAsia="Times New Roman" w:cs="Arial"/>
          <w:color w:val="142E54"/>
          <w:sz w:val="22"/>
          <w:szCs w:val="22"/>
          <w:lang w:eastAsia="en-GB"/>
        </w:rPr>
        <w:t xml:space="preserve"> vouchers and cycle to work schemes.</w:t>
      </w:r>
      <w:r w:rsidRPr="006B37F8">
        <w:rPr>
          <w:color w:val="002060"/>
          <w:sz w:val="22"/>
          <w:szCs w:val="22"/>
        </w:rPr>
        <w:t xml:space="preserve">   </w:t>
      </w:r>
      <w:r w:rsidR="000E6052" w:rsidRPr="006B37F8">
        <w:rPr>
          <w:color w:val="002060"/>
          <w:sz w:val="22"/>
          <w:szCs w:val="22"/>
        </w:rPr>
        <w:t xml:space="preserve">Excluding the salary sacrifice entitlements from the </w:t>
      </w:r>
      <w:r w:rsidR="00F15871" w:rsidRPr="006B37F8">
        <w:rPr>
          <w:color w:val="002060"/>
          <w:sz w:val="22"/>
          <w:szCs w:val="22"/>
        </w:rPr>
        <w:t xml:space="preserve">gender </w:t>
      </w:r>
      <w:r w:rsidR="00AB54DA" w:rsidRPr="006B37F8">
        <w:rPr>
          <w:color w:val="002060"/>
          <w:sz w:val="22"/>
          <w:szCs w:val="22"/>
        </w:rPr>
        <w:t xml:space="preserve">pay gap </w:t>
      </w:r>
      <w:r w:rsidR="000E6052" w:rsidRPr="006B37F8">
        <w:rPr>
          <w:color w:val="002060"/>
          <w:sz w:val="22"/>
          <w:szCs w:val="22"/>
        </w:rPr>
        <w:t xml:space="preserve">calculation </w:t>
      </w:r>
      <w:r w:rsidR="00AB54DA" w:rsidRPr="006B37F8">
        <w:rPr>
          <w:color w:val="002060"/>
          <w:sz w:val="22"/>
          <w:szCs w:val="22"/>
        </w:rPr>
        <w:t xml:space="preserve">impacts </w:t>
      </w:r>
      <w:r w:rsidR="000E6052" w:rsidRPr="006B37F8">
        <w:rPr>
          <w:color w:val="002060"/>
          <w:sz w:val="22"/>
          <w:szCs w:val="22"/>
        </w:rPr>
        <w:t>significant</w:t>
      </w:r>
      <w:r w:rsidR="00AB54DA" w:rsidRPr="006B37F8">
        <w:rPr>
          <w:color w:val="002060"/>
          <w:sz w:val="22"/>
          <w:szCs w:val="22"/>
        </w:rPr>
        <w:t>ly on the</w:t>
      </w:r>
      <w:r w:rsidR="000E6052" w:rsidRPr="006B37F8">
        <w:rPr>
          <w:color w:val="002060"/>
          <w:sz w:val="22"/>
          <w:szCs w:val="22"/>
        </w:rPr>
        <w:t xml:space="preserve"> figures and results in the gender pay gap appearing to be higher</w:t>
      </w:r>
      <w:r w:rsidR="00AB54DA" w:rsidRPr="006B37F8">
        <w:rPr>
          <w:color w:val="002060"/>
          <w:sz w:val="22"/>
          <w:szCs w:val="22"/>
        </w:rPr>
        <w:t xml:space="preserve"> than it is</w:t>
      </w:r>
      <w:r w:rsidR="000E6052" w:rsidRPr="006B37F8">
        <w:rPr>
          <w:color w:val="002060"/>
          <w:sz w:val="22"/>
          <w:szCs w:val="22"/>
        </w:rPr>
        <w:t xml:space="preserve">.  </w:t>
      </w:r>
      <w:r w:rsidRPr="006B37F8">
        <w:rPr>
          <w:rFonts w:eastAsia="Times New Roman" w:cs="Arial"/>
          <w:color w:val="002060"/>
          <w:sz w:val="22"/>
          <w:szCs w:val="22"/>
          <w:lang w:eastAsia="en-GB"/>
        </w:rPr>
        <w:t>No bonuses are paid to employees in April</w:t>
      </w:r>
      <w:r w:rsidR="00F15871" w:rsidRPr="006B37F8">
        <w:rPr>
          <w:rFonts w:eastAsia="Times New Roman" w:cs="Arial"/>
          <w:color w:val="002060"/>
          <w:sz w:val="22"/>
          <w:szCs w:val="22"/>
          <w:lang w:eastAsia="en-GB"/>
        </w:rPr>
        <w:t xml:space="preserve"> and these figures are not therefore included in the calculation</w:t>
      </w:r>
      <w:r w:rsidRPr="006B37F8">
        <w:rPr>
          <w:rFonts w:eastAsia="Times New Roman" w:cs="Arial"/>
          <w:color w:val="002060"/>
          <w:sz w:val="22"/>
          <w:szCs w:val="22"/>
          <w:lang w:eastAsia="en-GB"/>
        </w:rPr>
        <w:t>.</w:t>
      </w:r>
    </w:p>
    <w:p w14:paraId="7310EA31" w14:textId="77777777" w:rsidR="00743A75" w:rsidRPr="006B37F8" w:rsidRDefault="00743A75">
      <w:pPr>
        <w:spacing w:after="0" w:line="240" w:lineRule="auto"/>
        <w:jc w:val="both"/>
        <w:rPr>
          <w:rFonts w:eastAsia="Times New Roman" w:cs="Arial"/>
          <w:color w:val="142E54"/>
          <w:lang w:eastAsia="en-GB"/>
        </w:rPr>
      </w:pPr>
      <w:r w:rsidRPr="006B37F8">
        <w:rPr>
          <w:rFonts w:eastAsia="Times New Roman" w:cs="Arial"/>
          <w:color w:val="142E54"/>
          <w:lang w:eastAsia="en-GB"/>
        </w:rPr>
        <w:t>A small proportion of the workforce receive performance related bonus payments- this represents 7.6 % of male employees and 5.2 % of female employees. Female employees receive higher mean and median bonus payment</w:t>
      </w:r>
      <w:r w:rsidR="007B721B" w:rsidRPr="006B37F8">
        <w:rPr>
          <w:rFonts w:eastAsia="Times New Roman" w:cs="Arial"/>
          <w:color w:val="142E54"/>
          <w:lang w:eastAsia="en-GB"/>
        </w:rPr>
        <w:t xml:space="preserve">s than male </w:t>
      </w:r>
      <w:r w:rsidR="004C369E" w:rsidRPr="006B37F8">
        <w:rPr>
          <w:rFonts w:eastAsia="Times New Roman" w:cs="Arial"/>
          <w:color w:val="142E54"/>
          <w:lang w:eastAsia="en-GB"/>
        </w:rPr>
        <w:t>recipients</w:t>
      </w:r>
      <w:r w:rsidRPr="006B37F8">
        <w:rPr>
          <w:rFonts w:eastAsia="Times New Roman" w:cs="Arial"/>
          <w:color w:val="142E54"/>
          <w:lang w:eastAsia="en-GB"/>
        </w:rPr>
        <w:t xml:space="preserve">. The mean figure is </w:t>
      </w:r>
      <w:r w:rsidR="00D00B2C" w:rsidRPr="006B37F8">
        <w:rPr>
          <w:rFonts w:eastAsia="Times New Roman" w:cs="Arial"/>
          <w:color w:val="142E54"/>
          <w:lang w:eastAsia="en-GB"/>
        </w:rPr>
        <w:t>1</w:t>
      </w:r>
      <w:r w:rsidRPr="006B37F8">
        <w:rPr>
          <w:rFonts w:eastAsia="Times New Roman" w:cs="Arial"/>
          <w:color w:val="142E54"/>
          <w:lang w:eastAsia="en-GB"/>
        </w:rPr>
        <w:t xml:space="preserve">% higher for female employees and the median figure is </w:t>
      </w:r>
      <w:r w:rsidR="00D00B2C" w:rsidRPr="006B37F8">
        <w:rPr>
          <w:rFonts w:eastAsia="Times New Roman" w:cs="Arial"/>
          <w:color w:val="142E54"/>
          <w:lang w:eastAsia="en-GB"/>
        </w:rPr>
        <w:t>73</w:t>
      </w:r>
      <w:r w:rsidRPr="006B37F8">
        <w:rPr>
          <w:rFonts w:eastAsia="Times New Roman" w:cs="Arial"/>
          <w:color w:val="142E54"/>
          <w:lang w:eastAsia="en-GB"/>
        </w:rPr>
        <w:t>% higher for female employees.</w:t>
      </w:r>
    </w:p>
    <w:p w14:paraId="6AF55907" w14:textId="77777777" w:rsidR="00743A75" w:rsidRPr="006B37F8" w:rsidRDefault="00743A75">
      <w:pPr>
        <w:spacing w:after="0" w:line="240" w:lineRule="auto"/>
        <w:jc w:val="both"/>
        <w:rPr>
          <w:rFonts w:eastAsia="Times New Roman" w:cs="Arial"/>
          <w:color w:val="142E54"/>
          <w:lang w:eastAsia="en-GB"/>
        </w:rPr>
      </w:pPr>
    </w:p>
    <w:p w14:paraId="61654BDD" w14:textId="77777777" w:rsidR="005A7C77" w:rsidRPr="006B37F8" w:rsidRDefault="005A7C77">
      <w:pPr>
        <w:spacing w:after="0" w:line="240" w:lineRule="auto"/>
        <w:jc w:val="both"/>
        <w:rPr>
          <w:rFonts w:eastAsia="Times New Roman" w:cs="Arial"/>
          <w:b/>
          <w:color w:val="439539"/>
          <w:lang w:eastAsia="en-GB"/>
        </w:rPr>
      </w:pPr>
      <w:r w:rsidRPr="006B37F8">
        <w:rPr>
          <w:rFonts w:eastAsia="Times New Roman" w:cs="Arial"/>
          <w:b/>
          <w:color w:val="439539"/>
          <w:lang w:eastAsia="en-GB"/>
        </w:rPr>
        <w:t xml:space="preserve">How We Are Addressing </w:t>
      </w:r>
      <w:proofErr w:type="gramStart"/>
      <w:r w:rsidRPr="006B37F8">
        <w:rPr>
          <w:rFonts w:eastAsia="Times New Roman" w:cs="Arial"/>
          <w:b/>
          <w:color w:val="439539"/>
          <w:lang w:eastAsia="en-GB"/>
        </w:rPr>
        <w:t>The</w:t>
      </w:r>
      <w:proofErr w:type="gramEnd"/>
      <w:r w:rsidRPr="006B37F8">
        <w:rPr>
          <w:rFonts w:eastAsia="Times New Roman" w:cs="Arial"/>
          <w:b/>
          <w:color w:val="439539"/>
          <w:lang w:eastAsia="en-GB"/>
        </w:rPr>
        <w:t xml:space="preserve"> Pay Gap</w:t>
      </w:r>
    </w:p>
    <w:p w14:paraId="061C53E7" w14:textId="77777777" w:rsidR="009864CE" w:rsidRPr="006B37F8" w:rsidRDefault="009864CE">
      <w:pPr>
        <w:spacing w:after="0" w:line="240" w:lineRule="auto"/>
        <w:jc w:val="both"/>
        <w:rPr>
          <w:rFonts w:eastAsia="Times New Roman" w:cs="Arial"/>
          <w:b/>
          <w:color w:val="439539"/>
          <w:lang w:eastAsia="en-GB"/>
        </w:rPr>
      </w:pPr>
    </w:p>
    <w:p w14:paraId="07CB66A4" w14:textId="77777777" w:rsidR="002C5485" w:rsidRPr="006B37F8" w:rsidRDefault="002C5485">
      <w:pPr>
        <w:spacing w:after="0" w:line="240" w:lineRule="auto"/>
        <w:jc w:val="both"/>
        <w:rPr>
          <w:rFonts w:eastAsia="Times New Roman" w:cs="Arial"/>
          <w:color w:val="142E54"/>
          <w:lang w:eastAsia="en-GB"/>
        </w:rPr>
      </w:pPr>
      <w:r w:rsidRPr="006B37F8">
        <w:rPr>
          <w:rFonts w:eastAsia="Times New Roman" w:cs="Arial"/>
          <w:color w:val="142E54"/>
          <w:lang w:eastAsia="en-GB"/>
        </w:rPr>
        <w:t>A</w:t>
      </w:r>
      <w:r w:rsidR="00AB54DA" w:rsidRPr="006B37F8">
        <w:rPr>
          <w:rFonts w:eastAsia="Times New Roman" w:cs="Arial"/>
          <w:color w:val="142E54"/>
          <w:lang w:eastAsia="en-GB"/>
        </w:rPr>
        <w:t>s of</w:t>
      </w:r>
      <w:r w:rsidRPr="006B37F8">
        <w:rPr>
          <w:rFonts w:eastAsia="Times New Roman" w:cs="Arial"/>
          <w:color w:val="142E54"/>
          <w:lang w:eastAsia="en-GB"/>
        </w:rPr>
        <w:t xml:space="preserve"> April 201</w:t>
      </w:r>
      <w:r w:rsidR="00807EC2" w:rsidRPr="006B37F8">
        <w:rPr>
          <w:rFonts w:eastAsia="Times New Roman" w:cs="Arial"/>
          <w:color w:val="142E54"/>
          <w:lang w:eastAsia="en-GB"/>
        </w:rPr>
        <w:t>8</w:t>
      </w:r>
      <w:r w:rsidRPr="006B37F8">
        <w:rPr>
          <w:rFonts w:eastAsia="Times New Roman" w:cs="Arial"/>
          <w:color w:val="142E54"/>
          <w:lang w:eastAsia="en-GB"/>
        </w:rPr>
        <w:t xml:space="preserve">, our total female workforce stood at </w:t>
      </w:r>
      <w:r w:rsidR="00807EC2" w:rsidRPr="006B37F8">
        <w:rPr>
          <w:rFonts w:eastAsia="Times New Roman" w:cs="Arial"/>
          <w:color w:val="142E54"/>
          <w:lang w:eastAsia="en-GB"/>
        </w:rPr>
        <w:t>9</w:t>
      </w:r>
      <w:r w:rsidRPr="006B37F8">
        <w:rPr>
          <w:rFonts w:eastAsia="Times New Roman" w:cs="Arial"/>
          <w:color w:val="142E54"/>
          <w:lang w:eastAsia="en-GB"/>
        </w:rPr>
        <w:t xml:space="preserve">%. </w:t>
      </w:r>
      <w:r w:rsidR="00366D1C" w:rsidRPr="006B37F8">
        <w:rPr>
          <w:rFonts w:eastAsia="Times New Roman" w:cs="Arial"/>
          <w:color w:val="142E54"/>
          <w:lang w:eastAsia="en-GB"/>
        </w:rPr>
        <w:t xml:space="preserve"> This </w:t>
      </w:r>
      <w:r w:rsidR="00AB54DA" w:rsidRPr="006B37F8">
        <w:rPr>
          <w:rFonts w:eastAsia="Times New Roman" w:cs="Arial"/>
          <w:color w:val="142E54"/>
          <w:lang w:eastAsia="en-GB"/>
        </w:rPr>
        <w:t>represents a reduction in female workers from the same period in</w:t>
      </w:r>
      <w:r w:rsidR="00366D1C" w:rsidRPr="006B37F8">
        <w:rPr>
          <w:rFonts w:eastAsia="Times New Roman" w:cs="Arial"/>
          <w:color w:val="142E54"/>
          <w:lang w:eastAsia="en-GB"/>
        </w:rPr>
        <w:t xml:space="preserve"> 2017</w:t>
      </w:r>
      <w:r w:rsidR="00AB54DA" w:rsidRPr="006B37F8">
        <w:rPr>
          <w:rFonts w:eastAsia="Times New Roman" w:cs="Arial"/>
          <w:color w:val="142E54"/>
          <w:lang w:eastAsia="en-GB"/>
        </w:rPr>
        <w:t xml:space="preserve"> and consequently has an impact on our gender pay gap</w:t>
      </w:r>
    </w:p>
    <w:p w14:paraId="212D4B04" w14:textId="77777777" w:rsidR="00743A75" w:rsidRPr="006B37F8" w:rsidRDefault="00743A75">
      <w:pPr>
        <w:spacing w:after="0" w:line="240" w:lineRule="auto"/>
        <w:jc w:val="both"/>
        <w:rPr>
          <w:rFonts w:eastAsia="Times New Roman" w:cs="Arial"/>
          <w:color w:val="142E54"/>
          <w:lang w:eastAsia="en-GB"/>
        </w:rPr>
      </w:pPr>
    </w:p>
    <w:p w14:paraId="61A39D16" w14:textId="77777777" w:rsidR="00A81F19" w:rsidRPr="006B37F8" w:rsidRDefault="002C5485">
      <w:pPr>
        <w:spacing w:after="0" w:line="240" w:lineRule="auto"/>
        <w:jc w:val="both"/>
        <w:rPr>
          <w:rFonts w:eastAsia="Times New Roman" w:cs="Arial"/>
          <w:color w:val="142E54"/>
          <w:lang w:eastAsia="en-GB"/>
        </w:rPr>
      </w:pPr>
      <w:r w:rsidRPr="006B37F8">
        <w:rPr>
          <w:rFonts w:eastAsia="Times New Roman" w:cs="Arial"/>
          <w:color w:val="142E54"/>
          <w:lang w:eastAsia="en-GB"/>
        </w:rPr>
        <w:t xml:space="preserve">Encouraging young women to see science, technology, engineering and mathematics (STEM) as a future career </w:t>
      </w:r>
      <w:r w:rsidR="00072A14" w:rsidRPr="006B37F8">
        <w:rPr>
          <w:rFonts w:eastAsia="Times New Roman" w:cs="Arial"/>
          <w:color w:val="142E54"/>
          <w:lang w:eastAsia="en-GB"/>
        </w:rPr>
        <w:t xml:space="preserve">remains </w:t>
      </w:r>
      <w:r w:rsidRPr="006B37F8">
        <w:rPr>
          <w:rFonts w:eastAsia="Times New Roman" w:cs="Arial"/>
          <w:color w:val="142E54"/>
          <w:lang w:eastAsia="en-GB"/>
        </w:rPr>
        <w:t>a key focus for us. We are looking to work close</w:t>
      </w:r>
      <w:r w:rsidR="00072A14" w:rsidRPr="006B37F8">
        <w:rPr>
          <w:rFonts w:eastAsia="Times New Roman" w:cs="Arial"/>
          <w:color w:val="142E54"/>
          <w:lang w:eastAsia="en-GB"/>
        </w:rPr>
        <w:t>ly</w:t>
      </w:r>
      <w:r w:rsidRPr="006B37F8">
        <w:rPr>
          <w:rFonts w:eastAsia="Times New Roman" w:cs="Arial"/>
          <w:color w:val="142E54"/>
          <w:lang w:eastAsia="en-GB"/>
        </w:rPr>
        <w:t xml:space="preserve"> with local schools, colleges and universities to promote the benefits and potential career paths within STEM industries. </w:t>
      </w:r>
      <w:r w:rsidR="00743A75" w:rsidRPr="006B37F8">
        <w:rPr>
          <w:rFonts w:eastAsia="Times New Roman" w:cs="Arial"/>
          <w:color w:val="142E54"/>
          <w:lang w:eastAsia="en-GB"/>
        </w:rPr>
        <w:t>M</w:t>
      </w:r>
      <w:r w:rsidR="005A7C77" w:rsidRPr="006B37F8">
        <w:rPr>
          <w:rFonts w:eastAsia="Times New Roman" w:cs="Arial"/>
          <w:color w:val="142E54"/>
          <w:lang w:eastAsia="en-GB"/>
        </w:rPr>
        <w:t>ore work needs to be done to a</w:t>
      </w:r>
      <w:r w:rsidRPr="006B37F8">
        <w:rPr>
          <w:rFonts w:eastAsia="Times New Roman" w:cs="Arial"/>
          <w:color w:val="142E54"/>
          <w:lang w:eastAsia="en-GB"/>
        </w:rPr>
        <w:t>ttract women to STEM industries. We offer flexible working</w:t>
      </w:r>
      <w:r w:rsidR="00807EC2" w:rsidRPr="006B37F8">
        <w:rPr>
          <w:rFonts w:eastAsia="Times New Roman" w:cs="Arial"/>
          <w:color w:val="142E54"/>
          <w:lang w:eastAsia="en-GB"/>
        </w:rPr>
        <w:t xml:space="preserve"> to attract those with families.</w:t>
      </w:r>
    </w:p>
    <w:p w14:paraId="5CCE3D84" w14:textId="77777777" w:rsidR="00A81F19" w:rsidRPr="006B37F8" w:rsidRDefault="00A81F19">
      <w:pPr>
        <w:spacing w:after="0" w:line="240" w:lineRule="auto"/>
        <w:jc w:val="both"/>
        <w:rPr>
          <w:rFonts w:eastAsia="Times New Roman" w:cs="Arial"/>
          <w:color w:val="142E54"/>
          <w:lang w:eastAsia="en-GB"/>
        </w:rPr>
      </w:pPr>
    </w:p>
    <w:p w14:paraId="6F1AD9B3" w14:textId="77777777" w:rsidR="00E56182" w:rsidRPr="004C369E" w:rsidRDefault="006B37F8" w:rsidP="004C369E">
      <w:pPr>
        <w:jc w:val="both"/>
        <w:rPr>
          <w:color w:val="002060"/>
        </w:rPr>
      </w:pPr>
      <w:r w:rsidRPr="003D3C65">
        <w:rPr>
          <w:color w:val="002060"/>
        </w:rPr>
        <w:t xml:space="preserve">We are also </w:t>
      </w:r>
      <w:r w:rsidRPr="004C369E">
        <w:rPr>
          <w:color w:val="002060"/>
        </w:rPr>
        <w:t>a contributor to the apprenticeship levy. We see this as an opportunity to recruit new employees and develop existing employees.</w:t>
      </w:r>
    </w:p>
    <w:p w14:paraId="741EA5AE" w14:textId="77777777" w:rsidR="006B37F8" w:rsidRPr="004C369E" w:rsidRDefault="006B37F8">
      <w:pPr>
        <w:pStyle w:val="Default"/>
        <w:jc w:val="both"/>
        <w:rPr>
          <w:color w:val="002060"/>
          <w:sz w:val="22"/>
          <w:szCs w:val="22"/>
        </w:rPr>
      </w:pPr>
    </w:p>
    <w:p w14:paraId="56C6F594" w14:textId="77777777" w:rsidR="00452F0F" w:rsidRPr="004C369E" w:rsidRDefault="000974B8">
      <w:pPr>
        <w:pStyle w:val="Default"/>
        <w:jc w:val="both"/>
        <w:rPr>
          <w:rFonts w:asciiTheme="majorHAnsi" w:hAnsiTheme="majorHAnsi"/>
          <w:color w:val="002060"/>
          <w:sz w:val="22"/>
          <w:szCs w:val="22"/>
        </w:rPr>
      </w:pPr>
      <w:r w:rsidRPr="004C369E">
        <w:rPr>
          <w:rFonts w:asciiTheme="majorHAnsi" w:hAnsiTheme="majorHAnsi"/>
          <w:color w:val="002060"/>
          <w:sz w:val="22"/>
          <w:szCs w:val="22"/>
        </w:rPr>
        <w:t xml:space="preserve">Summary </w:t>
      </w:r>
    </w:p>
    <w:p w14:paraId="29C801DD" w14:textId="77777777" w:rsidR="00452F0F" w:rsidRPr="006B37F8" w:rsidRDefault="000974B8">
      <w:pPr>
        <w:jc w:val="both"/>
      </w:pPr>
      <w:r w:rsidRPr="006B37F8">
        <w:rPr>
          <w:color w:val="002060"/>
        </w:rPr>
        <w:t>We aim</w:t>
      </w:r>
      <w:r w:rsidR="00452F0F" w:rsidRPr="006B37F8">
        <w:rPr>
          <w:color w:val="002060"/>
        </w:rPr>
        <w:t xml:space="preserve"> to </w:t>
      </w:r>
      <w:r w:rsidRPr="006B37F8">
        <w:rPr>
          <w:color w:val="002060"/>
        </w:rPr>
        <w:t>achieve</w:t>
      </w:r>
      <w:r w:rsidR="00452F0F" w:rsidRPr="006B37F8">
        <w:rPr>
          <w:color w:val="002060"/>
        </w:rPr>
        <w:t xml:space="preserve"> a broad foundation of highly skilled engineers that will succeed and progress within our company.</w:t>
      </w:r>
      <w:r w:rsidR="00E56182" w:rsidRPr="006B37F8">
        <w:rPr>
          <w:color w:val="002060"/>
        </w:rPr>
        <w:t xml:space="preserve"> </w:t>
      </w:r>
      <w:r w:rsidR="00452F0F" w:rsidRPr="006B37F8">
        <w:rPr>
          <w:color w:val="002060"/>
        </w:rPr>
        <w:t xml:space="preserve">We </w:t>
      </w:r>
      <w:r w:rsidRPr="006B37F8">
        <w:rPr>
          <w:color w:val="002060"/>
        </w:rPr>
        <w:t>will continue to</w:t>
      </w:r>
      <w:r w:rsidR="00452F0F" w:rsidRPr="006B37F8">
        <w:rPr>
          <w:color w:val="002060"/>
        </w:rPr>
        <w:t xml:space="preserve"> work locally with schools, colleges and universities to educate young women about the possibilities and the potential of careers within </w:t>
      </w:r>
      <w:r w:rsidRPr="006B37F8">
        <w:rPr>
          <w:color w:val="002060"/>
        </w:rPr>
        <w:t>e</w:t>
      </w:r>
      <w:r w:rsidR="00452F0F" w:rsidRPr="006B37F8">
        <w:rPr>
          <w:color w:val="002060"/>
        </w:rPr>
        <w:t>ngineering and manufacturing</w:t>
      </w:r>
      <w:r w:rsidR="00452F0F" w:rsidRPr="006B37F8">
        <w:t>.</w:t>
      </w:r>
    </w:p>
    <w:p w14:paraId="78FC3F9E" w14:textId="77777777" w:rsidR="006B37F8" w:rsidRPr="004C369E" w:rsidRDefault="006B37F8">
      <w:pPr>
        <w:pStyle w:val="Default"/>
        <w:jc w:val="both"/>
        <w:rPr>
          <w:rFonts w:asciiTheme="majorHAnsi" w:hAnsiTheme="majorHAnsi"/>
          <w:color w:val="002060"/>
          <w:sz w:val="22"/>
          <w:szCs w:val="22"/>
        </w:rPr>
      </w:pPr>
    </w:p>
    <w:p w14:paraId="0021836B" w14:textId="77777777" w:rsidR="006B37F8" w:rsidRPr="004C369E" w:rsidRDefault="006B37F8">
      <w:pPr>
        <w:pStyle w:val="Default"/>
        <w:jc w:val="both"/>
        <w:rPr>
          <w:rFonts w:asciiTheme="majorHAnsi" w:hAnsiTheme="majorHAnsi"/>
          <w:color w:val="002060"/>
          <w:sz w:val="22"/>
          <w:szCs w:val="22"/>
        </w:rPr>
      </w:pPr>
    </w:p>
    <w:p w14:paraId="20BB4C75" w14:textId="77777777" w:rsidR="006B37F8" w:rsidRPr="004C369E" w:rsidRDefault="006B37F8">
      <w:pPr>
        <w:pStyle w:val="Default"/>
        <w:jc w:val="both"/>
        <w:rPr>
          <w:rFonts w:asciiTheme="majorHAnsi" w:hAnsiTheme="majorHAnsi"/>
          <w:color w:val="002060"/>
          <w:sz w:val="22"/>
          <w:szCs w:val="22"/>
        </w:rPr>
      </w:pPr>
    </w:p>
    <w:p w14:paraId="4C70DAE7" w14:textId="77777777" w:rsidR="00452F0F" w:rsidRPr="004C369E" w:rsidRDefault="00452F0F">
      <w:pPr>
        <w:pStyle w:val="Default"/>
        <w:jc w:val="both"/>
        <w:rPr>
          <w:rFonts w:asciiTheme="majorHAnsi" w:hAnsiTheme="majorHAnsi"/>
          <w:color w:val="002060"/>
          <w:sz w:val="22"/>
          <w:szCs w:val="22"/>
        </w:rPr>
      </w:pPr>
      <w:r w:rsidRPr="004C369E">
        <w:rPr>
          <w:rFonts w:asciiTheme="majorHAnsi" w:hAnsiTheme="majorHAnsi"/>
          <w:color w:val="002060"/>
          <w:sz w:val="22"/>
          <w:szCs w:val="22"/>
        </w:rPr>
        <w:t>Steve Joyce</w:t>
      </w:r>
    </w:p>
    <w:p w14:paraId="208AB333" w14:textId="77777777" w:rsidR="003F45E3" w:rsidRPr="004C369E" w:rsidRDefault="00452F0F" w:rsidP="004C369E">
      <w:pPr>
        <w:pStyle w:val="Default"/>
        <w:jc w:val="both"/>
        <w:rPr>
          <w:rFonts w:asciiTheme="majorHAnsi" w:hAnsiTheme="majorHAnsi"/>
          <w:color w:val="002060"/>
        </w:rPr>
      </w:pPr>
      <w:r w:rsidRPr="004C369E">
        <w:rPr>
          <w:rFonts w:asciiTheme="majorHAnsi" w:hAnsiTheme="majorHAnsi"/>
          <w:color w:val="002060"/>
          <w:sz w:val="22"/>
          <w:szCs w:val="22"/>
        </w:rPr>
        <w:t>HR Director</w:t>
      </w:r>
      <w:r w:rsidR="00072A14" w:rsidRPr="004C369E">
        <w:rPr>
          <w:rFonts w:asciiTheme="majorHAnsi" w:hAnsiTheme="majorHAnsi"/>
          <w:color w:val="002060"/>
          <w:sz w:val="22"/>
          <w:szCs w:val="22"/>
        </w:rPr>
        <w:t xml:space="preserve"> on behalf of Airedale International Air Conditioning Ltd</w:t>
      </w:r>
    </w:p>
    <w:sectPr w:rsidR="003F45E3" w:rsidRPr="004C369E" w:rsidSect="000E6858">
      <w:pgSz w:w="11906" w:h="16838"/>
      <w:pgMar w:top="1440" w:right="1440" w:bottom="1440" w:left="1440" w:header="708" w:footer="708" w:gutter="0"/>
      <w:pgBorders w:offsetFrom="page">
        <w:top w:val="single" w:sz="12" w:space="24" w:color="142E54"/>
        <w:left w:val="single" w:sz="12" w:space="24" w:color="142E54"/>
        <w:bottom w:val="single" w:sz="12" w:space="24" w:color="142E54"/>
        <w:right w:val="single" w:sz="12" w:space="24" w:color="142E5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91EEE" w14:textId="77777777" w:rsidR="00A84571" w:rsidRDefault="00A84571" w:rsidP="00007F84">
      <w:pPr>
        <w:spacing w:after="0" w:line="240" w:lineRule="auto"/>
      </w:pPr>
      <w:r>
        <w:separator/>
      </w:r>
    </w:p>
  </w:endnote>
  <w:endnote w:type="continuationSeparator" w:id="0">
    <w:p w14:paraId="7310697C" w14:textId="77777777" w:rsidR="00A84571" w:rsidRDefault="00A84571" w:rsidP="00007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Z@R3D7.tmp">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795EF" w14:textId="77777777" w:rsidR="00A84571" w:rsidRDefault="00A84571" w:rsidP="00007F84">
      <w:pPr>
        <w:spacing w:after="0" w:line="240" w:lineRule="auto"/>
      </w:pPr>
      <w:r>
        <w:separator/>
      </w:r>
    </w:p>
  </w:footnote>
  <w:footnote w:type="continuationSeparator" w:id="0">
    <w:p w14:paraId="189C43A3" w14:textId="77777777" w:rsidR="00A84571" w:rsidRDefault="00A84571" w:rsidP="00007F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858"/>
    <w:rsid w:val="0000010A"/>
    <w:rsid w:val="00007F84"/>
    <w:rsid w:val="00072A14"/>
    <w:rsid w:val="000900ED"/>
    <w:rsid w:val="0009586D"/>
    <w:rsid w:val="000974B8"/>
    <w:rsid w:val="000A7092"/>
    <w:rsid w:val="000E6052"/>
    <w:rsid w:val="000E6858"/>
    <w:rsid w:val="001260CB"/>
    <w:rsid w:val="002A16F1"/>
    <w:rsid w:val="002C5485"/>
    <w:rsid w:val="002F3B0D"/>
    <w:rsid w:val="003043B3"/>
    <w:rsid w:val="00366D1C"/>
    <w:rsid w:val="00372DD7"/>
    <w:rsid w:val="003B6B62"/>
    <w:rsid w:val="003C3EB7"/>
    <w:rsid w:val="003D3C65"/>
    <w:rsid w:val="003D6F4A"/>
    <w:rsid w:val="003F45E3"/>
    <w:rsid w:val="0043737F"/>
    <w:rsid w:val="00452F0F"/>
    <w:rsid w:val="00474360"/>
    <w:rsid w:val="0047743C"/>
    <w:rsid w:val="00477FC8"/>
    <w:rsid w:val="004A7BF2"/>
    <w:rsid w:val="004C369E"/>
    <w:rsid w:val="005567EB"/>
    <w:rsid w:val="0056111C"/>
    <w:rsid w:val="005A7C77"/>
    <w:rsid w:val="005C2FC5"/>
    <w:rsid w:val="005F3517"/>
    <w:rsid w:val="00602A84"/>
    <w:rsid w:val="00675619"/>
    <w:rsid w:val="006B37F8"/>
    <w:rsid w:val="006C4E45"/>
    <w:rsid w:val="00743A75"/>
    <w:rsid w:val="007677E3"/>
    <w:rsid w:val="007B09C5"/>
    <w:rsid w:val="007B721B"/>
    <w:rsid w:val="008042E9"/>
    <w:rsid w:val="00807EC2"/>
    <w:rsid w:val="008A548C"/>
    <w:rsid w:val="008A7B28"/>
    <w:rsid w:val="008C340E"/>
    <w:rsid w:val="008E40F9"/>
    <w:rsid w:val="00916DBF"/>
    <w:rsid w:val="009173CF"/>
    <w:rsid w:val="00924892"/>
    <w:rsid w:val="00932F2A"/>
    <w:rsid w:val="00941965"/>
    <w:rsid w:val="00980F76"/>
    <w:rsid w:val="009864CE"/>
    <w:rsid w:val="00994DDE"/>
    <w:rsid w:val="009E5A3B"/>
    <w:rsid w:val="00A14CEF"/>
    <w:rsid w:val="00A32DB6"/>
    <w:rsid w:val="00A50A4D"/>
    <w:rsid w:val="00A81F19"/>
    <w:rsid w:val="00A84571"/>
    <w:rsid w:val="00AB54DA"/>
    <w:rsid w:val="00AC6F90"/>
    <w:rsid w:val="00B615C8"/>
    <w:rsid w:val="00BE3D5B"/>
    <w:rsid w:val="00C24046"/>
    <w:rsid w:val="00C26B0F"/>
    <w:rsid w:val="00CA3529"/>
    <w:rsid w:val="00CB7A17"/>
    <w:rsid w:val="00CD45B3"/>
    <w:rsid w:val="00CE7ED3"/>
    <w:rsid w:val="00D00B2C"/>
    <w:rsid w:val="00D16292"/>
    <w:rsid w:val="00D336E2"/>
    <w:rsid w:val="00D47094"/>
    <w:rsid w:val="00D93778"/>
    <w:rsid w:val="00D95352"/>
    <w:rsid w:val="00DA023C"/>
    <w:rsid w:val="00DF1A14"/>
    <w:rsid w:val="00E15462"/>
    <w:rsid w:val="00E20E96"/>
    <w:rsid w:val="00E431D2"/>
    <w:rsid w:val="00E56182"/>
    <w:rsid w:val="00E87266"/>
    <w:rsid w:val="00EA21F5"/>
    <w:rsid w:val="00EB49BC"/>
    <w:rsid w:val="00EB61A9"/>
    <w:rsid w:val="00EC10E1"/>
    <w:rsid w:val="00F158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710B40"/>
  <w15:chartTrackingRefBased/>
  <w15:docId w15:val="{553AAD29-D38D-419A-8BA3-051F942FA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40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46"/>
    <w:rPr>
      <w:rFonts w:ascii="Segoe UI" w:hAnsi="Segoe UI" w:cs="Segoe UI"/>
      <w:sz w:val="18"/>
      <w:szCs w:val="18"/>
    </w:rPr>
  </w:style>
  <w:style w:type="paragraph" w:customStyle="1" w:styleId="Default">
    <w:name w:val="Default"/>
    <w:rsid w:val="00452F0F"/>
    <w:pPr>
      <w:autoSpaceDE w:val="0"/>
      <w:autoSpaceDN w:val="0"/>
      <w:adjustRightInd w:val="0"/>
      <w:spacing w:after="0" w:line="240" w:lineRule="auto"/>
    </w:pPr>
    <w:rPr>
      <w:rFonts w:ascii="Z@R3D7.tmp" w:hAnsi="Z@R3D7.tmp" w:cs="Z@R3D7.tmp"/>
      <w:color w:val="000000"/>
      <w:sz w:val="24"/>
      <w:szCs w:val="24"/>
    </w:rPr>
  </w:style>
  <w:style w:type="paragraph" w:styleId="Header">
    <w:name w:val="header"/>
    <w:basedOn w:val="Normal"/>
    <w:link w:val="HeaderChar"/>
    <w:uiPriority w:val="99"/>
    <w:unhideWhenUsed/>
    <w:rsid w:val="00007F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7F84"/>
  </w:style>
  <w:style w:type="paragraph" w:styleId="Footer">
    <w:name w:val="footer"/>
    <w:basedOn w:val="Normal"/>
    <w:link w:val="FooterChar"/>
    <w:uiPriority w:val="99"/>
    <w:unhideWhenUsed/>
    <w:rsid w:val="00007F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7F84"/>
  </w:style>
  <w:style w:type="character" w:styleId="CommentReference">
    <w:name w:val="annotation reference"/>
    <w:basedOn w:val="DefaultParagraphFont"/>
    <w:uiPriority w:val="99"/>
    <w:semiHidden/>
    <w:unhideWhenUsed/>
    <w:rsid w:val="002F3B0D"/>
    <w:rPr>
      <w:sz w:val="16"/>
      <w:szCs w:val="16"/>
    </w:rPr>
  </w:style>
  <w:style w:type="paragraph" w:styleId="CommentText">
    <w:name w:val="annotation text"/>
    <w:basedOn w:val="Normal"/>
    <w:link w:val="CommentTextChar"/>
    <w:uiPriority w:val="99"/>
    <w:unhideWhenUsed/>
    <w:rsid w:val="002F3B0D"/>
    <w:pPr>
      <w:spacing w:line="240" w:lineRule="auto"/>
    </w:pPr>
    <w:rPr>
      <w:sz w:val="20"/>
      <w:szCs w:val="20"/>
    </w:rPr>
  </w:style>
  <w:style w:type="character" w:customStyle="1" w:styleId="CommentTextChar">
    <w:name w:val="Comment Text Char"/>
    <w:basedOn w:val="DefaultParagraphFont"/>
    <w:link w:val="CommentText"/>
    <w:uiPriority w:val="99"/>
    <w:rsid w:val="002F3B0D"/>
    <w:rPr>
      <w:sz w:val="20"/>
      <w:szCs w:val="20"/>
    </w:rPr>
  </w:style>
  <w:style w:type="paragraph" w:styleId="CommentSubject">
    <w:name w:val="annotation subject"/>
    <w:basedOn w:val="CommentText"/>
    <w:next w:val="CommentText"/>
    <w:link w:val="CommentSubjectChar"/>
    <w:uiPriority w:val="99"/>
    <w:semiHidden/>
    <w:unhideWhenUsed/>
    <w:rsid w:val="002F3B0D"/>
    <w:rPr>
      <w:b/>
      <w:bCs/>
    </w:rPr>
  </w:style>
  <w:style w:type="character" w:customStyle="1" w:styleId="CommentSubjectChar">
    <w:name w:val="Comment Subject Char"/>
    <w:basedOn w:val="CommentTextChar"/>
    <w:link w:val="CommentSubject"/>
    <w:uiPriority w:val="99"/>
    <w:semiHidden/>
    <w:rsid w:val="002F3B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549101">
      <w:bodyDiv w:val="1"/>
      <w:marLeft w:val="0"/>
      <w:marRight w:val="0"/>
      <w:marTop w:val="0"/>
      <w:marBottom w:val="0"/>
      <w:divBdr>
        <w:top w:val="none" w:sz="0" w:space="0" w:color="auto"/>
        <w:left w:val="none" w:sz="0" w:space="0" w:color="auto"/>
        <w:bottom w:val="none" w:sz="0" w:space="0" w:color="auto"/>
        <w:right w:val="none" w:sz="0" w:space="0" w:color="auto"/>
      </w:divBdr>
    </w:div>
    <w:div w:id="100625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on Boardroom">
  <a:themeElements>
    <a:clrScheme name="Ion Boardroom">
      <a:dk1>
        <a:sysClr val="windowText" lastClr="000000"/>
      </a:dk1>
      <a:lt1>
        <a:sysClr val="window" lastClr="FFFFFF"/>
      </a:lt1>
      <a:dk2>
        <a:srgbClr val="3B3059"/>
      </a:dk2>
      <a:lt2>
        <a:srgbClr val="EBEBEB"/>
      </a:lt2>
      <a:accent1>
        <a:srgbClr val="B31166"/>
      </a:accent1>
      <a:accent2>
        <a:srgbClr val="E33D6F"/>
      </a:accent2>
      <a:accent3>
        <a:srgbClr val="E45F3C"/>
      </a:accent3>
      <a:accent4>
        <a:srgbClr val="E9943A"/>
      </a:accent4>
      <a:accent5>
        <a:srgbClr val="9B6BF2"/>
      </a:accent5>
      <a:accent6>
        <a:srgbClr val="D53DD0"/>
      </a:accent6>
      <a:hlink>
        <a:srgbClr val="8F8F8F"/>
      </a:hlink>
      <a:folHlink>
        <a:srgbClr val="A5A5A5"/>
      </a:folHlink>
    </a:clrScheme>
    <a:fontScheme name="Ion Boardroom">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Boardroom">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3931A-F088-4ED1-A5ED-31858B36A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3800</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Modine Manufacturing Company</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Lunn, Kerry A - LEEDGB</dc:creator>
  <cp:keywords/>
  <dc:description/>
  <cp:lastModifiedBy>nathan tice</cp:lastModifiedBy>
  <cp:revision>2</cp:revision>
  <cp:lastPrinted>2019-03-29T10:32:00Z</cp:lastPrinted>
  <dcterms:created xsi:type="dcterms:W3CDTF">2020-02-27T16:57:00Z</dcterms:created>
  <dcterms:modified xsi:type="dcterms:W3CDTF">2020-02-27T16:57:00Z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